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04E110DC" w14:textId="77777777" w:rsidR="00FF31E4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414270824" w:history="1">
            <w:r w:rsidR="00FF31E4" w:rsidRPr="00135B94">
              <w:rPr>
                <w:rStyle w:val="Hyperlink"/>
                <w:rFonts w:eastAsiaTheme="minorEastAsia"/>
              </w:rPr>
              <w:t>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Grupo Eletrogéneo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D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5" w:history="1">
            <w:r w:rsidR="00FF31E4" w:rsidRPr="00135B94">
              <w:rPr>
                <w:rStyle w:val="Hyperlink"/>
                <w:rFonts w:eastAsiaTheme="minorEastAsia"/>
              </w:rPr>
              <w:t>1.1.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Normas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E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6" w:history="1">
            <w:r w:rsidR="00FF31E4" w:rsidRPr="00135B94">
              <w:rPr>
                <w:rStyle w:val="Hyperlink"/>
                <w:rFonts w:eastAsiaTheme="minorEastAsia"/>
              </w:rPr>
              <w:t>1.2.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Generalidades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2</w:t>
            </w:r>
            <w:r w:rsidR="00FF31E4">
              <w:rPr>
                <w:webHidden/>
              </w:rPr>
              <w:fldChar w:fldCharType="end"/>
            </w:r>
          </w:hyperlink>
        </w:p>
        <w:p w14:paraId="04E110DF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7" w:history="1">
            <w:r w:rsidR="00FF31E4" w:rsidRPr="00135B94">
              <w:rPr>
                <w:rStyle w:val="Hyperlink"/>
                <w:rFonts w:eastAsiaTheme="minorEastAsia"/>
              </w:rPr>
              <w:t>1.3.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Definição do regime de serviço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0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8" w:history="1">
            <w:r w:rsidR="00FF31E4" w:rsidRPr="00135B94">
              <w:rPr>
                <w:rStyle w:val="Hyperlink"/>
                <w:rFonts w:eastAsiaTheme="minorEastAsia"/>
              </w:rPr>
              <w:t>1.4.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Princípio de funcionamento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3</w:t>
            </w:r>
            <w:r w:rsidR="00FF31E4">
              <w:rPr>
                <w:webHidden/>
              </w:rPr>
              <w:fldChar w:fldCharType="end"/>
            </w:r>
          </w:hyperlink>
        </w:p>
        <w:p w14:paraId="04E110E1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29" w:history="1">
            <w:r w:rsidR="00FF31E4" w:rsidRPr="00135B94">
              <w:rPr>
                <w:rStyle w:val="Hyperlink"/>
                <w:rFonts w:eastAsiaTheme="minorEastAsia"/>
              </w:rPr>
              <w:t>1.5.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Motor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_Toc414270829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4</w:t>
            </w:r>
            <w:r w:rsidR="00FF31E4">
              <w:rPr>
                <w:webHidden/>
              </w:rPr>
              <w:fldChar w:fldCharType="end"/>
            </w:r>
          </w:hyperlink>
        </w:p>
        <w:p w14:paraId="04E110E2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0" w:history="1">
            <w:r w:rsidR="00FF31E4" w:rsidRPr="00135B94">
              <w:rPr>
                <w:rStyle w:val="Hyperlink"/>
                <w:rFonts w:eastAsiaTheme="minorEastAsia"/>
              </w:rPr>
              <w:t>1.6.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Alternador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5</w:t>
            </w:r>
            <w:r w:rsidR="00FF31E4">
              <w:rPr>
                <w:webHidden/>
              </w:rPr>
              <w:fldChar w:fldCharType="end"/>
            </w:r>
          </w:hyperlink>
        </w:p>
        <w:p w14:paraId="04E110E3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1" w:history="1">
            <w:r w:rsidR="00FF31E4" w:rsidRPr="00135B94">
              <w:rPr>
                <w:rStyle w:val="Hyperlink"/>
                <w:rFonts w:eastAsiaTheme="minorEastAsia"/>
              </w:rPr>
              <w:t>1.7.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6</w:t>
            </w:r>
            <w:r w:rsidR="00FF31E4">
              <w:rPr>
                <w:webHidden/>
              </w:rPr>
              <w:fldChar w:fldCharType="end"/>
            </w:r>
          </w:hyperlink>
        </w:p>
        <w:p w14:paraId="04E110E4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2" w:history="1">
            <w:r w:rsidR="00FF31E4" w:rsidRPr="00135B94">
              <w:rPr>
                <w:rStyle w:val="Hyperlink"/>
                <w:rFonts w:eastAsiaTheme="minorEastAsia"/>
              </w:rPr>
              <w:t>1.8.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Quadro de comando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7</w:t>
            </w:r>
            <w:r w:rsidR="00FF31E4">
              <w:rPr>
                <w:webHidden/>
              </w:rPr>
              <w:fldChar w:fldCharType="end"/>
            </w:r>
          </w:hyperlink>
        </w:p>
        <w:p w14:paraId="04E110E5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3" w:history="1">
            <w:r w:rsidR="00FF31E4" w:rsidRPr="00135B94">
              <w:rPr>
                <w:rStyle w:val="Hyperlink"/>
                <w:rFonts w:eastAsiaTheme="minorEastAsia"/>
              </w:rPr>
              <w:t>1.9.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Silenciador de gases de escape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8</w:t>
            </w:r>
            <w:r w:rsidR="00FF31E4">
              <w:rPr>
                <w:webHidden/>
              </w:rPr>
              <w:fldChar w:fldCharType="end"/>
            </w:r>
          </w:hyperlink>
        </w:p>
        <w:p w14:paraId="04E110E6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4" w:history="1">
            <w:r w:rsidR="00FF31E4" w:rsidRPr="00135B94">
              <w:rPr>
                <w:rStyle w:val="Hyperlink"/>
                <w:rFonts w:eastAsiaTheme="minorEastAsia"/>
              </w:rPr>
              <w:t>1.10.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Peças de reserva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_Toc414270834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7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5" w:history="1">
            <w:r w:rsidR="00FF31E4" w:rsidRPr="00135B94">
              <w:rPr>
                <w:rStyle w:val="Hyperlink"/>
                <w:rFonts w:eastAsiaTheme="minorEastAsia"/>
              </w:rPr>
              <w:t>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Montagem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_Toc414270835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8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6" w:history="1">
            <w:r w:rsidR="00FF31E4" w:rsidRPr="00135B94">
              <w:rPr>
                <w:rStyle w:val="Hyperlink"/>
                <w:rFonts w:eastAsiaTheme="minorEastAsia"/>
              </w:rPr>
              <w:t>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Sistema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_Toc414270836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9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7" w:history="1">
            <w:r w:rsidR="00FF31E4" w:rsidRPr="00135B94">
              <w:rPr>
                <w:rStyle w:val="Hyperlink"/>
                <w:rFonts w:eastAsiaTheme="minorEastAsia"/>
              </w:rPr>
              <w:t>3.1.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Depósito diário no chassis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_Toc414270837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9</w:t>
            </w:r>
            <w:r w:rsidR="00FF31E4">
              <w:rPr>
                <w:webHidden/>
              </w:rPr>
              <w:fldChar w:fldCharType="end"/>
            </w:r>
          </w:hyperlink>
        </w:p>
        <w:p w14:paraId="04E110EA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8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3.2.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_Toc414270838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B" w14:textId="77777777" w:rsidR="00FF31E4" w:rsidRDefault="00F44AF2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39" w:history="1">
            <w:r w:rsidR="00FF31E4" w:rsidRPr="00135B94">
              <w:rPr>
                <w:rStyle w:val="Hyperlink"/>
                <w:rFonts w:eastAsiaTheme="minorEastAsia"/>
                <w:highlight w:val="yellow"/>
              </w:rPr>
              <w:t>3.3.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_Toc414270839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C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0" w:history="1">
            <w:r w:rsidR="00FF31E4" w:rsidRPr="00135B94">
              <w:rPr>
                <w:rStyle w:val="Hyperlink"/>
                <w:rFonts w:eastAsiaTheme="minorEastAsia"/>
              </w:rPr>
              <w:t>4.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Ensaios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_Toc414270840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10</w:t>
            </w:r>
            <w:r w:rsidR="00FF31E4">
              <w:rPr>
                <w:webHidden/>
              </w:rPr>
              <w:fldChar w:fldCharType="end"/>
            </w:r>
          </w:hyperlink>
        </w:p>
        <w:p w14:paraId="04E110ED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1" w:history="1">
            <w:r w:rsidR="00FF31E4" w:rsidRPr="00135B94">
              <w:rPr>
                <w:rStyle w:val="Hyperlink"/>
                <w:rFonts w:eastAsiaTheme="minorEastAsia"/>
              </w:rPr>
              <w:t>5.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Inversor Rede/Grupo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_Toc414270841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E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2" w:history="1">
            <w:r w:rsidR="00FF31E4" w:rsidRPr="00135B94">
              <w:rPr>
                <w:rStyle w:val="Hyperlink"/>
                <w:rFonts w:eastAsiaTheme="minorEastAsia"/>
              </w:rPr>
              <w:t>6.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Ligações elétricas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_Toc414270842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11</w:t>
            </w:r>
            <w:r w:rsidR="00FF31E4">
              <w:rPr>
                <w:webHidden/>
              </w:rPr>
              <w:fldChar w:fldCharType="end"/>
            </w:r>
          </w:hyperlink>
        </w:p>
        <w:p w14:paraId="04E110EF" w14:textId="77777777" w:rsidR="00FF31E4" w:rsidRDefault="00F44AF2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eastAsia="pt-PT"/>
            </w:rPr>
          </w:pPr>
          <w:hyperlink w:anchor="_Toc414270843" w:history="1">
            <w:r w:rsidR="00FF31E4" w:rsidRPr="00135B94">
              <w:rPr>
                <w:rStyle w:val="Hyperlink"/>
                <w:rFonts w:eastAsiaTheme="minorEastAsia"/>
              </w:rPr>
              <w:t>7.</w:t>
            </w:r>
            <w:r w:rsidR="00FF31E4">
              <w:rPr>
                <w:rFonts w:asciiTheme="minorHAnsi" w:eastAsiaTheme="minorEastAsia" w:hAnsiTheme="minorHAnsi" w:cstheme="minorBidi"/>
                <w:sz w:val="22"/>
                <w:szCs w:val="22"/>
                <w:lang w:eastAsia="pt-PT"/>
              </w:rPr>
              <w:tab/>
            </w:r>
            <w:r w:rsidR="00FF31E4" w:rsidRPr="00135B94">
              <w:rPr>
                <w:rStyle w:val="Hyperlink"/>
                <w:rFonts w:eastAsiaTheme="minorEastAsia"/>
              </w:rPr>
              <w:t>Documentação técnica</w:t>
            </w:r>
            <w:r w:rsidR="00FF31E4">
              <w:rPr>
                <w:webHidden/>
              </w:rPr>
              <w:tab/>
            </w:r>
            <w:r w:rsidR="00FF31E4">
              <w:rPr>
                <w:webHidden/>
              </w:rPr>
              <w:fldChar w:fldCharType="begin"/>
            </w:r>
            <w:r w:rsidR="00FF31E4">
              <w:rPr>
                <w:webHidden/>
              </w:rPr>
              <w:instrText xml:space="preserve"> PAGEREF _Toc414270843 \h </w:instrText>
            </w:r>
            <w:r w:rsidR="00FF31E4">
              <w:rPr>
                <w:webHidden/>
              </w:rPr>
            </w:r>
            <w:r w:rsidR="00FF31E4">
              <w:rPr>
                <w:webHidden/>
              </w:rPr>
              <w:fldChar w:fldCharType="separate"/>
            </w:r>
            <w:r w:rsidR="00FF31E4">
              <w:rPr>
                <w:webHidden/>
              </w:rPr>
              <w:t>12</w:t>
            </w:r>
            <w:r w:rsidR="00FF31E4">
              <w:rPr>
                <w:webHidden/>
              </w:rPr>
              <w:fldChar w:fldCharType="end"/>
            </w:r>
          </w:hyperlink>
        </w:p>
        <w:p w14:paraId="04E110F0" w14:textId="77777777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414270824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414270825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493DF7EF" w14:textId="77777777" w:rsidR="00F563AA" w:rsidRDefault="00F563AA" w:rsidP="00F563AA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>ISO 8528-1 à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60947-1 à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414270826"/>
      <w:r w:rsidRPr="00686651">
        <w:rPr>
          <w:noProof w:val="0"/>
        </w:rPr>
        <w:t>Generalidades</w:t>
      </w:r>
      <w:bookmarkEnd w:id="4"/>
      <w:bookmarkEnd w:id="5"/>
    </w:p>
    <w:p w14:paraId="04E11113" w14:textId="49C49212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AB552F">
        <w:rPr>
          <w:rFonts w:eastAsia="Arial"/>
          <w:noProof w:val="0"/>
        </w:rPr>
        <w:t>33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AB552F">
        <w:rPr>
          <w:rFonts w:eastAsia="Arial"/>
          <w:noProof w:val="0"/>
        </w:rPr>
        <w:t>3</w:t>
      </w:r>
      <w:r w:rsidR="00DE2EDA" w:rsidRPr="00A56126">
        <w:rPr>
          <w:rFonts w:eastAsia="Arial"/>
          <w:noProof w:val="0"/>
        </w:rPr>
        <w:t>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2B93F866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Auto Sueco, modelo </w:t>
      </w:r>
      <w:r w:rsidR="0053557B">
        <w:rPr>
          <w:noProof w:val="0"/>
        </w:rPr>
        <w:t>J</w:t>
      </w:r>
      <w:r w:rsidR="00AB552F">
        <w:rPr>
          <w:noProof w:val="0"/>
        </w:rPr>
        <w:t>33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414270827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414270828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F44AF2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temporizável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botoneira do tipo "coup-de-</w:t>
      </w:r>
      <w:r w:rsidRPr="00A56126">
        <w:rPr>
          <w:rFonts w:cs="Arial"/>
          <w:noProof w:val="0"/>
        </w:rPr>
        <w:t>poing"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414270829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22A00037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3029DSG20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602DC3FF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18BF665D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91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1E62EF8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110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06248886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31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19AD9E95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6334E119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5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96094E" w:rsidRDefault="00481321" w:rsidP="00481321">
      <w:pPr>
        <w:pStyle w:val="ListParagraph"/>
        <w:numPr>
          <w:ilvl w:val="0"/>
          <w:numId w:val="3"/>
        </w:numPr>
        <w:rPr>
          <w:noProof w:val="0"/>
          <w:highlight w:val="yellow"/>
        </w:rPr>
      </w:pPr>
      <w:bookmarkStart w:id="25" w:name="_Toc335818871"/>
      <w:r w:rsidRPr="0096094E">
        <w:rPr>
          <w:noProof w:val="0"/>
          <w:highlight w:val="yellow"/>
        </w:rPr>
        <w:t>Tina de retenção da totalidade dos fluidos na base do chassis.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5E34DE51" w14:textId="65F19497" w:rsidR="00A56126" w:rsidRPr="00293D6E" w:rsidRDefault="004D0838" w:rsidP="002F1A55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F44AF2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414270830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KH00</w:t>
            </w:r>
            <w:r>
              <w:rPr>
                <w:rFonts w:eastAsia="SimSun"/>
                <w:noProof w:val="0"/>
                <w:lang w:eastAsia="zh-CN"/>
              </w:rPr>
              <w:t>462</w:t>
            </w:r>
            <w:r w:rsidRPr="00A56126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32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05B277D0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795BA453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em emergência @ 27°C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4BBBFBAA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35</w:t>
            </w:r>
            <w:r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5DDF3363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2AAB0BE1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 xml:space="preserve">Rendimento a 4/4 da carga 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7EF37BBE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87,5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2" w:name="_Toc414270831"/>
      <w:r w:rsidRPr="00686651">
        <w:rPr>
          <w:noProof w:val="0"/>
        </w:rPr>
        <w:t>Chassis</w:t>
      </w:r>
      <w:bookmarkEnd w:id="32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A56126" w:rsidRDefault="004916B4" w:rsidP="004916B4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A56126" w14:paraId="04E111D5" w14:textId="77777777" w:rsidTr="000A78F4">
        <w:tc>
          <w:tcPr>
            <w:tcW w:w="1518" w:type="dxa"/>
          </w:tcPr>
          <w:p w14:paraId="04E111D3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297E2C60" w:rsidR="004916B4" w:rsidRPr="00A56126" w:rsidRDefault="004916B4" w:rsidP="00BF1CB6">
            <w:pPr>
              <w:jc w:val="right"/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1</w:t>
            </w:r>
            <w:r w:rsidR="00BF1CB6" w:rsidRPr="00A56126">
              <w:rPr>
                <w:rFonts w:cs="Arial"/>
                <w:noProof w:val="0"/>
              </w:rPr>
              <w:t>7</w:t>
            </w:r>
            <w:r w:rsidR="00B47400">
              <w:rPr>
                <w:rFonts w:cs="Arial"/>
                <w:noProof w:val="0"/>
              </w:rPr>
              <w:t>0</w:t>
            </w:r>
            <w:r w:rsidR="00BF1CB6" w:rsidRPr="00A56126">
              <w:rPr>
                <w:rFonts w:cs="Arial"/>
                <w:noProof w:val="0"/>
              </w:rPr>
              <w:t>0</w:t>
            </w:r>
            <w:r w:rsidRPr="00A56126">
              <w:rPr>
                <w:rFonts w:cs="Arial"/>
                <w:noProof w:val="0"/>
              </w:rPr>
              <w:t xml:space="preserve"> mm </w:t>
            </w:r>
          </w:p>
        </w:tc>
      </w:tr>
      <w:tr w:rsidR="004916B4" w:rsidRPr="00A56126" w14:paraId="04E111D8" w14:textId="77777777" w:rsidTr="000A78F4">
        <w:tc>
          <w:tcPr>
            <w:tcW w:w="1518" w:type="dxa"/>
          </w:tcPr>
          <w:p w14:paraId="04E111D6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39D2B78C" w:rsidR="004916B4" w:rsidRPr="00A56126" w:rsidRDefault="00B47400" w:rsidP="003E6F2C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896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A56126" w14:paraId="04E111DB" w14:textId="77777777" w:rsidTr="000A78F4">
        <w:tc>
          <w:tcPr>
            <w:tcW w:w="1518" w:type="dxa"/>
          </w:tcPr>
          <w:p w14:paraId="04E111D9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6F0AA9DC" w:rsidR="004916B4" w:rsidRPr="00A56126" w:rsidRDefault="00B47400" w:rsidP="001E7608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11</w:t>
            </w:r>
            <w:r w:rsidR="0053557B">
              <w:rPr>
                <w:rFonts w:cs="Arial"/>
                <w:noProof w:val="0"/>
              </w:rPr>
              <w:t>81</w:t>
            </w:r>
            <w:r w:rsidR="004916B4" w:rsidRPr="00A56126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686651" w14:paraId="04E111DE" w14:textId="77777777" w:rsidTr="000A78F4">
        <w:tc>
          <w:tcPr>
            <w:tcW w:w="1518" w:type="dxa"/>
          </w:tcPr>
          <w:p w14:paraId="04E111DC" w14:textId="77777777" w:rsidR="004916B4" w:rsidRPr="00A56126" w:rsidRDefault="004916B4" w:rsidP="000A78F4">
            <w:pPr>
              <w:rPr>
                <w:rFonts w:cs="Arial"/>
                <w:noProof w:val="0"/>
              </w:rPr>
            </w:pPr>
            <w:r w:rsidRPr="00A56126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043ECE32" w:rsidR="004916B4" w:rsidRPr="00686651" w:rsidRDefault="0053557B" w:rsidP="000A78F4">
            <w:pPr>
              <w:jc w:val="right"/>
              <w:rPr>
                <w:rFonts w:cs="Arial"/>
                <w:noProof w:val="0"/>
              </w:rPr>
            </w:pPr>
            <w:r>
              <w:rPr>
                <w:rFonts w:cs="Arial"/>
                <w:noProof w:val="0"/>
              </w:rPr>
              <w:t>62</w:t>
            </w:r>
            <w:r w:rsidR="00AB552F">
              <w:rPr>
                <w:rFonts w:cs="Arial"/>
                <w:noProof w:val="0"/>
              </w:rPr>
              <w:t>9</w:t>
            </w:r>
            <w:r w:rsidR="004916B4" w:rsidRPr="00A56126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686651" w:rsidRDefault="004B53EA" w:rsidP="00574C8E">
      <w:pPr>
        <w:rPr>
          <w:rFonts w:cs="Arial"/>
          <w:noProof w:val="0"/>
          <w:highlight w:val="yellow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414270832"/>
      <w:r w:rsidRPr="00686651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7" w:name="_Toc335818876"/>
      <w:r w:rsidRPr="00686651">
        <w:rPr>
          <w:b/>
          <w:smallCaps/>
          <w:noProof w:val="0"/>
        </w:rPr>
        <w:t xml:space="preserve">Quadro de Comando </w:t>
      </w:r>
      <w:bookmarkEnd w:id="37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8" w:name="_Toc335818878"/>
      <w:r w:rsidR="00686651" w:rsidRPr="00686651">
        <w:rPr>
          <w:noProof w:val="0"/>
          <w:snapToGrid w:val="0"/>
        </w:rPr>
        <w:t>ntado sobre o chassis do grupo</w:t>
      </w:r>
      <w:bookmarkEnd w:id="38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Tropicalizado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39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39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Comunicação Modbus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Sobrevelocidade</w:t>
      </w:r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0" w:name="OLE_LINK1"/>
      <w:bookmarkStart w:id="41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0"/>
    <w:bookmarkEnd w:id="41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2" w:name="_Toc335818879"/>
      <w:r w:rsidRPr="00BE6C8B">
        <w:rPr>
          <w:b/>
          <w:smallCaps/>
        </w:rPr>
        <w:t xml:space="preserve">Módulo De </w:t>
      </w:r>
      <w:bookmarkEnd w:id="42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480AFB4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de </w:t>
      </w:r>
      <w:r w:rsidR="00AB552F">
        <w:rPr>
          <w:rFonts w:cs="Arial"/>
          <w:sz w:val="18"/>
          <w:szCs w:val="18"/>
          <w:highlight w:val="yellow"/>
          <w:lang w:val="pt-PT"/>
        </w:rPr>
        <w:t>50</w:t>
      </w:r>
      <w:r w:rsidRPr="00895F52">
        <w:rPr>
          <w:rFonts w:cs="Arial"/>
          <w:sz w:val="18"/>
          <w:szCs w:val="18"/>
          <w:highlight w:val="yellow"/>
          <w:lang w:val="pt-PT"/>
        </w:rPr>
        <w:t>A</w:t>
      </w:r>
      <w:r w:rsidRPr="00A56126">
        <w:rPr>
          <w:rFonts w:cs="Arial"/>
          <w:sz w:val="18"/>
          <w:szCs w:val="18"/>
          <w:lang w:val="pt-PT"/>
        </w:rPr>
        <w:t>, tetrapolar,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3" w:name="_Toc315432749"/>
      <w:bookmarkStart w:id="44" w:name="_Toc315872317"/>
      <w:bookmarkStart w:id="45" w:name="_Toc335818880"/>
      <w:bookmarkStart w:id="46" w:name="_Toc414270833"/>
      <w:r w:rsidRPr="00A56126">
        <w:rPr>
          <w:noProof w:val="0"/>
        </w:rPr>
        <w:t>Silenciador</w:t>
      </w:r>
      <w:bookmarkEnd w:id="43"/>
      <w:bookmarkEnd w:id="44"/>
      <w:bookmarkEnd w:id="45"/>
      <w:r w:rsidR="00A54C60" w:rsidRPr="00A56126">
        <w:rPr>
          <w:noProof w:val="0"/>
        </w:rPr>
        <w:t xml:space="preserve"> de gases de escape</w:t>
      </w:r>
      <w:bookmarkEnd w:id="46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7" w:name="_Toc315872318"/>
      <w:bookmarkStart w:id="48" w:name="_Toc335818881"/>
      <w:bookmarkStart w:id="49" w:name="_Toc414270834"/>
      <w:r w:rsidRPr="00686651">
        <w:rPr>
          <w:noProof w:val="0"/>
        </w:rPr>
        <w:t>Peças de reserva</w:t>
      </w:r>
      <w:bookmarkEnd w:id="47"/>
      <w:bookmarkEnd w:id="48"/>
      <w:bookmarkEnd w:id="49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0" w:name="_Toc335818883"/>
      <w:bookmarkStart w:id="51" w:name="_Toc414270835"/>
      <w:bookmarkStart w:id="52" w:name="_Toc315432751"/>
      <w:bookmarkStart w:id="53" w:name="_Toc315872320"/>
      <w:r w:rsidRPr="00686651">
        <w:rPr>
          <w:noProof w:val="0"/>
        </w:rPr>
        <w:t>Montagem</w:t>
      </w:r>
      <w:bookmarkEnd w:id="50"/>
      <w:bookmarkEnd w:id="51"/>
    </w:p>
    <w:p w14:paraId="04E11227" w14:textId="77777777" w:rsidR="008F14AF" w:rsidRPr="00686651" w:rsidRDefault="008F14AF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O grupo de emergência será previsto para </w:t>
      </w:r>
      <w:r w:rsidRPr="00686651">
        <w:rPr>
          <w:noProof w:val="0"/>
          <w:highlight w:val="yellow"/>
          <w:u w:val="single"/>
        </w:rPr>
        <w:t>instalação interior</w:t>
      </w:r>
      <w:r w:rsidRPr="00686651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686651" w:rsidRDefault="008F14AF" w:rsidP="00F628C5">
      <w:pPr>
        <w:contextualSpacing/>
        <w:rPr>
          <w:noProof w:val="0"/>
          <w:snapToGrid w:val="0"/>
          <w:lang w:eastAsia="es-ES"/>
        </w:rPr>
      </w:pPr>
      <w:r w:rsidRPr="00EE0C53">
        <w:rPr>
          <w:noProof w:val="0"/>
          <w:snapToGrid w:val="0"/>
          <w:lang w:eastAsia="es-ES"/>
        </w:rPr>
        <w:t>Descreve-se em seguida alguns elementos considerados para a instalação</w:t>
      </w:r>
      <w:r w:rsidR="004916B4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Admissão de ar fresco:</w:t>
      </w:r>
    </w:p>
    <w:p w14:paraId="7D9D083D" w14:textId="18C22EA8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admissão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B47400">
        <w:rPr>
          <w:noProof w:val="0"/>
          <w:highlight w:val="yellow"/>
        </w:rPr>
        <w:t>7</w:t>
      </w:r>
      <w:r w:rsidR="0053557B">
        <w:rPr>
          <w:noProof w:val="0"/>
          <w:highlight w:val="yellow"/>
        </w:rPr>
        <w:t>7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0C51F4D7" w14:textId="77777777" w:rsidR="005E3EEE" w:rsidRPr="00686651" w:rsidRDefault="005E3EEE" w:rsidP="005E3EEE">
      <w:pPr>
        <w:contextualSpacing/>
        <w:rPr>
          <w:noProof w:val="0"/>
          <w:highlight w:val="yellow"/>
        </w:rPr>
      </w:pPr>
    </w:p>
    <w:p w14:paraId="3F2A8624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 w:rsidRPr="00686651">
        <w:rPr>
          <w:b/>
          <w:smallCaps/>
          <w:noProof w:val="0"/>
          <w:highlight w:val="yellow"/>
        </w:rPr>
        <w:t>Exaustão de ar quente:</w:t>
      </w:r>
    </w:p>
    <w:p w14:paraId="5D68E918" w14:textId="09BDC770" w:rsidR="005E3EEE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Caudal de exaustão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B47400">
        <w:rPr>
          <w:noProof w:val="0"/>
          <w:highlight w:val="yellow"/>
        </w:rPr>
        <w:t>1</w:t>
      </w:r>
      <w:r w:rsidRPr="00686651">
        <w:rPr>
          <w:noProof w:val="0"/>
          <w:highlight w:val="yellow"/>
        </w:rPr>
        <w:t>,</w:t>
      </w:r>
      <w:r w:rsidR="00B47400">
        <w:rPr>
          <w:noProof w:val="0"/>
          <w:highlight w:val="yellow"/>
        </w:rPr>
        <w:t>7</w:t>
      </w:r>
      <w:r w:rsidR="0053557B">
        <w:rPr>
          <w:noProof w:val="0"/>
          <w:highlight w:val="yellow"/>
        </w:rPr>
        <w:t>4</w:t>
      </w:r>
      <w:r w:rsidRPr="00686651">
        <w:rPr>
          <w:noProof w:val="0"/>
          <w:highlight w:val="yellow"/>
        </w:rPr>
        <w:t xml:space="preserve"> </w:t>
      </w:r>
      <w:r>
        <w:rPr>
          <w:noProof w:val="0"/>
          <w:highlight w:val="yellow"/>
        </w:rPr>
        <w:t>m</w:t>
      </w:r>
      <w:r>
        <w:rPr>
          <w:noProof w:val="0"/>
          <w:highlight w:val="yellow"/>
          <w:vertAlign w:val="superscript"/>
        </w:rPr>
        <w:t>3</w:t>
      </w:r>
      <w:r>
        <w:rPr>
          <w:noProof w:val="0"/>
          <w:highlight w:val="yellow"/>
        </w:rPr>
        <w:t>/s</w:t>
      </w:r>
    </w:p>
    <w:p w14:paraId="1CC32BA4" w14:textId="77777777" w:rsidR="005E3EEE" w:rsidRDefault="005E3EEE" w:rsidP="005E3EEE">
      <w:pPr>
        <w:contextualSpacing/>
        <w:rPr>
          <w:noProof w:val="0"/>
          <w:highlight w:val="yellow"/>
        </w:rPr>
      </w:pPr>
    </w:p>
    <w:p w14:paraId="066DF7F7" w14:textId="77777777" w:rsidR="005E3EEE" w:rsidRPr="00686651" w:rsidRDefault="005E3EEE" w:rsidP="005E3EEE">
      <w:pPr>
        <w:rPr>
          <w:b/>
          <w:smallCaps/>
          <w:noProof w:val="0"/>
          <w:highlight w:val="yellow"/>
        </w:rPr>
      </w:pPr>
      <w:r>
        <w:rPr>
          <w:b/>
          <w:smallCaps/>
          <w:noProof w:val="0"/>
          <w:highlight w:val="yellow"/>
        </w:rPr>
        <w:lastRenderedPageBreak/>
        <w:t>Restrição admissível na ventilação</w:t>
      </w:r>
      <w:r w:rsidRPr="00686651">
        <w:rPr>
          <w:b/>
          <w:smallCaps/>
          <w:noProof w:val="0"/>
          <w:highlight w:val="yellow"/>
        </w:rPr>
        <w:t>:</w:t>
      </w:r>
    </w:p>
    <w:p w14:paraId="43CE79D9" w14:textId="069B8145" w:rsidR="005E3EEE" w:rsidRPr="00686651" w:rsidRDefault="005E3EEE" w:rsidP="005E3EEE">
      <w:pPr>
        <w:contextualSpacing/>
        <w:rPr>
          <w:noProof w:val="0"/>
          <w:highlight w:val="yellow"/>
        </w:rPr>
      </w:pPr>
      <w:r>
        <w:rPr>
          <w:noProof w:val="0"/>
          <w:highlight w:val="yellow"/>
        </w:rPr>
        <w:t>Restrição admissível</w:t>
      </w:r>
      <w:r>
        <w:rPr>
          <w:noProof w:val="0"/>
          <w:highlight w:val="yellow"/>
        </w:rPr>
        <w:tab/>
      </w:r>
      <w:r>
        <w:rPr>
          <w:noProof w:val="0"/>
          <w:highlight w:val="yellow"/>
        </w:rPr>
        <w:tab/>
        <w:t xml:space="preserve">≈ </w:t>
      </w:r>
      <w:r w:rsidR="0053557B">
        <w:rPr>
          <w:noProof w:val="0"/>
          <w:highlight w:val="yellow"/>
        </w:rPr>
        <w:t>20</w:t>
      </w:r>
      <w:r>
        <w:rPr>
          <w:noProof w:val="0"/>
          <w:highlight w:val="yellow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4" w:name="_Toc335818884"/>
      <w:bookmarkStart w:id="55" w:name="_Toc414270836"/>
      <w:r w:rsidRPr="00686651">
        <w:rPr>
          <w:noProof w:val="0"/>
        </w:rPr>
        <w:t>Sistema de combustível</w:t>
      </w:r>
      <w:bookmarkEnd w:id="52"/>
      <w:bookmarkEnd w:id="53"/>
      <w:bookmarkEnd w:id="54"/>
      <w:bookmarkEnd w:id="55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0B8F1C9B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A56126">
        <w:rPr>
          <w:rFonts w:cs="Arial"/>
          <w:sz w:val="18"/>
          <w:szCs w:val="18"/>
          <w:lang w:val="pt-PT"/>
        </w:rPr>
        <w:t xml:space="preserve">-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53557B">
        <w:rPr>
          <w:rFonts w:cs="Arial"/>
          <w:sz w:val="18"/>
          <w:szCs w:val="18"/>
          <w:lang w:val="pt-PT"/>
        </w:rPr>
        <w:t>0</w:t>
      </w:r>
      <w:r w:rsidR="00243F16" w:rsidRPr="00A56126">
        <w:rPr>
          <w:rFonts w:cs="Arial"/>
          <w:sz w:val="18"/>
          <w:szCs w:val="18"/>
          <w:lang w:val="pt-PT"/>
        </w:rPr>
        <w:t>0</w:t>
      </w:r>
      <w:r w:rsidRPr="00A56126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7777777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XXX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6" w:name="_Toc315432752"/>
      <w:bookmarkStart w:id="57" w:name="_Toc315872321"/>
      <w:bookmarkStart w:id="58" w:name="_Toc335818885"/>
      <w:bookmarkStart w:id="59" w:name="_Toc414270837"/>
      <w:r w:rsidRPr="00686651">
        <w:rPr>
          <w:noProof w:val="0"/>
        </w:rPr>
        <w:t>Depósito diário n</w:t>
      </w:r>
      <w:bookmarkEnd w:id="56"/>
      <w:bookmarkEnd w:id="57"/>
      <w:bookmarkEnd w:id="58"/>
      <w:r w:rsidR="004916B4">
        <w:rPr>
          <w:noProof w:val="0"/>
        </w:rPr>
        <w:t>o chassis</w:t>
      </w:r>
      <w:bookmarkEnd w:id="59"/>
    </w:p>
    <w:p w14:paraId="04E11240" w14:textId="40CF1615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1E7608" w:rsidRPr="00A56126">
        <w:rPr>
          <w:rFonts w:cs="Arial"/>
          <w:sz w:val="18"/>
          <w:szCs w:val="18"/>
          <w:lang w:val="pt-PT"/>
        </w:rPr>
        <w:t>1</w:t>
      </w:r>
      <w:r w:rsidR="00B47400">
        <w:rPr>
          <w:rFonts w:cs="Arial"/>
          <w:sz w:val="18"/>
          <w:szCs w:val="18"/>
          <w:lang w:val="pt-PT"/>
        </w:rPr>
        <w:t>0</w:t>
      </w:r>
      <w:r w:rsidR="00955C5E" w:rsidRPr="00A56126">
        <w:rPr>
          <w:rFonts w:cs="Arial"/>
          <w:sz w:val="18"/>
          <w:szCs w:val="18"/>
          <w:lang w:val="pt-PT"/>
        </w:rPr>
        <w:t>0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0" w:name="_Toc1746802"/>
      <w:bookmarkStart w:id="61" w:name="_Hlk27144291"/>
      <w:r w:rsidRPr="008D72C1">
        <w:rPr>
          <w:bCs w:val="0"/>
          <w:color w:val="000000"/>
        </w:rPr>
        <w:t>Tina de retenção</w:t>
      </w:r>
      <w:bookmarkEnd w:id="60"/>
    </w:p>
    <w:p w14:paraId="53455CF4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Tina de retenção incorporada no chassis do equipamento;</w:t>
      </w:r>
    </w:p>
    <w:p w14:paraId="270BD24A" w14:textId="77777777" w:rsidR="00895F52" w:rsidRPr="008D72C1" w:rsidRDefault="00895F52" w:rsidP="00895F52">
      <w:pPr>
        <w:numPr>
          <w:ilvl w:val="0"/>
          <w:numId w:val="22"/>
        </w:numPr>
        <w:ind w:left="720" w:hanging="360"/>
      </w:pPr>
      <w:r w:rsidRPr="008D72C1">
        <w:t>Com capacidade para a totalidade dos líquidos presentes, incluindo óleo de lubrificação, líquido de refrigeração e gasóleo.</w:t>
      </w:r>
    </w:p>
    <w:bookmarkEnd w:id="61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2" w:name="_Toc335818887"/>
      <w:bookmarkStart w:id="63" w:name="_Toc414270838"/>
      <w:r w:rsidRPr="00686651">
        <w:rPr>
          <w:noProof w:val="0"/>
          <w:highlight w:val="yellow"/>
        </w:rPr>
        <w:t>Conjunto automático de enchimento de combustível</w:t>
      </w:r>
      <w:bookmarkEnd w:id="62"/>
      <w:bookmarkEnd w:id="63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4" w:name="_Toc335818888"/>
      <w:bookmarkStart w:id="65" w:name="_Toc414270839"/>
      <w:r w:rsidRPr="00686651">
        <w:rPr>
          <w:noProof w:val="0"/>
          <w:highlight w:val="yellow"/>
        </w:rPr>
        <w:t>Cisterna exterior de combustível</w:t>
      </w:r>
      <w:bookmarkEnd w:id="64"/>
      <w:bookmarkEnd w:id="65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3EFDFEB0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F44AF2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F44AF2">
        <w:rPr>
          <w:rFonts w:cs="Arial"/>
          <w:sz w:val="18"/>
          <w:szCs w:val="18"/>
          <w:highlight w:val="yellow"/>
          <w:lang w:val="pt-PT"/>
        </w:rPr>
        <w:t>doi</w:t>
      </w:r>
      <w:bookmarkStart w:id="66" w:name="_GoBack"/>
      <w:bookmarkEnd w:id="66"/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7" w:name="_Toc315872325"/>
      <w:bookmarkStart w:id="68" w:name="_Toc335818895"/>
      <w:bookmarkStart w:id="69" w:name="_Toc414270840"/>
      <w:r w:rsidRPr="00686651">
        <w:rPr>
          <w:noProof w:val="0"/>
        </w:rPr>
        <w:lastRenderedPageBreak/>
        <w:t>Ensaios</w:t>
      </w:r>
      <w:bookmarkEnd w:id="67"/>
      <w:bookmarkEnd w:id="68"/>
      <w:bookmarkEnd w:id="69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0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0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etc</w:t>
      </w:r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>ensões totais,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>, etc</w:t>
      </w:r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1" w:name="_Toc335818897"/>
      <w:r w:rsidRPr="00686651">
        <w:rPr>
          <w:b/>
          <w:smallCaps/>
          <w:noProof w:val="0"/>
        </w:rPr>
        <w:t>Ensaios funcionais</w:t>
      </w:r>
      <w:bookmarkEnd w:id="71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8"/>
      <w:r w:rsidRPr="00686651">
        <w:rPr>
          <w:b/>
          <w:smallCaps/>
          <w:noProof w:val="0"/>
        </w:rPr>
        <w:t>Ensaios de carga</w:t>
      </w:r>
      <w:bookmarkEnd w:id="72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ensaios de carga deverão ser feitos com escalões de 25 %, 50 %, 75 %, 100 % e 110% de carga resistiva com cos phi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9"/>
      <w:r w:rsidRPr="00686651">
        <w:rPr>
          <w:b/>
          <w:smallCaps/>
          <w:noProof w:val="0"/>
        </w:rPr>
        <w:t>Impactos de carga</w:t>
      </w:r>
      <w:bookmarkEnd w:id="73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900"/>
      <w:r w:rsidRPr="00686651">
        <w:rPr>
          <w:b/>
          <w:smallCaps/>
          <w:noProof w:val="0"/>
        </w:rPr>
        <w:t>Validação</w:t>
      </w:r>
      <w:bookmarkEnd w:id="74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5" w:name="_Toc335818901"/>
      <w:bookmarkStart w:id="76" w:name="_Toc414270841"/>
      <w:r w:rsidRPr="00686651">
        <w:rPr>
          <w:noProof w:val="0"/>
        </w:rPr>
        <w:t>Inversor Rede/Grupo</w:t>
      </w:r>
      <w:bookmarkEnd w:id="75"/>
      <w:bookmarkEnd w:id="76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A, num quadro com classe de isolamento 1.</w:t>
      </w:r>
    </w:p>
    <w:p w14:paraId="04E1127E" w14:textId="7FDE6115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(LiYCY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7" w:name="_Toc414270842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7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113F68FB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 xml:space="preserve">lindado de 2 linhas, 2x1,5 (LiYCY 2 x 1 x 1,5mm²), de uma botoneira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8" w:name="_Toc314143661"/>
      <w:bookmarkStart w:id="79" w:name="_Toc315432773"/>
      <w:bookmarkStart w:id="80" w:name="_Toc315872327"/>
      <w:bookmarkStart w:id="81" w:name="_Toc335818902"/>
      <w:bookmarkStart w:id="82" w:name="_Toc414270843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8"/>
      <w:bookmarkEnd w:id="79"/>
      <w:bookmarkEnd w:id="80"/>
      <w:bookmarkEnd w:id="81"/>
      <w:bookmarkEnd w:id="82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3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3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5C29"/>
    <w:rsid w:val="001F7211"/>
    <w:rsid w:val="00205D63"/>
    <w:rsid w:val="00223537"/>
    <w:rsid w:val="00243F16"/>
    <w:rsid w:val="00247BFF"/>
    <w:rsid w:val="002810B6"/>
    <w:rsid w:val="0029148C"/>
    <w:rsid w:val="00293D6E"/>
    <w:rsid w:val="002951F1"/>
    <w:rsid w:val="002A061B"/>
    <w:rsid w:val="002A7594"/>
    <w:rsid w:val="002B75B7"/>
    <w:rsid w:val="002C0554"/>
    <w:rsid w:val="002E1114"/>
    <w:rsid w:val="002F1A5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A096B"/>
    <w:rsid w:val="005A35EF"/>
    <w:rsid w:val="005A7837"/>
    <w:rsid w:val="005B401C"/>
    <w:rsid w:val="005D4607"/>
    <w:rsid w:val="005D4F2F"/>
    <w:rsid w:val="005E3EEE"/>
    <w:rsid w:val="006213DD"/>
    <w:rsid w:val="00654075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4F5B"/>
    <w:rsid w:val="00794207"/>
    <w:rsid w:val="007B0096"/>
    <w:rsid w:val="007C35A3"/>
    <w:rsid w:val="007D44AC"/>
    <w:rsid w:val="007F0D37"/>
    <w:rsid w:val="00805EAA"/>
    <w:rsid w:val="008203DB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12E2C"/>
    <w:rsid w:val="00B178F3"/>
    <w:rsid w:val="00B20662"/>
    <w:rsid w:val="00B2711B"/>
    <w:rsid w:val="00B33717"/>
    <w:rsid w:val="00B44CF2"/>
    <w:rsid w:val="00B47400"/>
    <w:rsid w:val="00B64E12"/>
    <w:rsid w:val="00B74F48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36F1A"/>
    <w:rsid w:val="00C538CD"/>
    <w:rsid w:val="00C640CC"/>
    <w:rsid w:val="00CB11E8"/>
    <w:rsid w:val="00CC2622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767D3"/>
    <w:rsid w:val="00EC4CC0"/>
    <w:rsid w:val="00EC6F57"/>
    <w:rsid w:val="00EE0C53"/>
    <w:rsid w:val="00F047A5"/>
    <w:rsid w:val="00F06BA0"/>
    <w:rsid w:val="00F25B28"/>
    <w:rsid w:val="00F44AF2"/>
    <w:rsid w:val="00F55C0D"/>
    <w:rsid w:val="00F563AA"/>
    <w:rsid w:val="00F628C5"/>
    <w:rsid w:val="00F73B2B"/>
    <w:rsid w:val="00F93310"/>
    <w:rsid w:val="00F97BD5"/>
    <w:rsid w:val="00FA2336"/>
    <w:rsid w:val="00FF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6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83F39-647D-49CB-8AE0-C2EE44A6F5D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376C8A3-A338-4AE4-A316-BA08B68D2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11</Pages>
  <Words>2727</Words>
  <Characters>15549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82</cp:revision>
  <cp:lastPrinted>2014-08-14T14:15:00Z</cp:lastPrinted>
  <dcterms:created xsi:type="dcterms:W3CDTF">2012-02-01T15:10:00Z</dcterms:created>
  <dcterms:modified xsi:type="dcterms:W3CDTF">2020-11-03T17:30:00Z</dcterms:modified>
</cp:coreProperties>
</file>